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 xml:space="preserve">Sounding Schubert Anew: </w:t>
      </w:r>
      <w:r>
        <w:rPr>
          <w:rFonts w:ascii="Times Roman" w:hAnsi="Times Roman" w:hint="default"/>
          <w:b w:val="1"/>
          <w:bCs w:val="1"/>
          <w:rtl w:val="0"/>
          <w:lang w:val="it-IT"/>
        </w:rPr>
        <w:t>“</w:t>
      </w:r>
      <w:r>
        <w:rPr>
          <w:rFonts w:ascii="Times Roman" w:hAnsi="Times Roman"/>
          <w:b w:val="1"/>
          <w:bCs w:val="1"/>
          <w:rtl w:val="0"/>
          <w:lang w:val="it-IT"/>
        </w:rPr>
        <w:t>McNulty Fortepiano</w:t>
      </w:r>
      <w:r>
        <w:rPr>
          <w:rFonts w:ascii="Times Roman" w:hAnsi="Times Roman"/>
          <w:b w:val="1"/>
          <w:bCs w:val="1"/>
          <w:rtl w:val="0"/>
          <w:lang w:val="it-IT"/>
        </w:rPr>
        <w:t xml:space="preserve"> Graf</w:t>
      </w:r>
      <w:r>
        <w:rPr>
          <w:rFonts w:ascii="Times Roman" w:hAnsi="Times Roman" w:hint="default"/>
          <w:b w:val="1"/>
          <w:bCs w:val="1"/>
          <w:rtl w:val="0"/>
          <w:lang w:val="it-IT"/>
        </w:rPr>
        <w:t>”</w:t>
      </w:r>
      <w:r>
        <w:rPr>
          <w:rFonts w:ascii="Times Roman" w:hAnsi="Times Roman"/>
          <w:b w:val="1"/>
          <w:bCs w:val="1"/>
          <w:rtl w:val="0"/>
          <w:lang w:val="en-US"/>
        </w:rPr>
        <w:t xml:space="preserve"> Featured in Jerusalem Performance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 xml:space="preserve">On May 24th, 2025, the Eden-Tamir Music Center in Ein Kerem, Jerusalem, celebrated a landmark moment in its artistic journey </w:t>
      </w:r>
      <w:r>
        <w:rPr>
          <w:rFonts w:ascii="Times Roman" w:hAnsi="Times Roman" w:hint="default"/>
          <w:rtl w:val="0"/>
          <w:lang w:val="en-US"/>
        </w:rPr>
        <w:t xml:space="preserve">— </w:t>
      </w:r>
      <w:r>
        <w:rPr>
          <w:rFonts w:ascii="Times Roman" w:hAnsi="Times Roman"/>
          <w:rtl w:val="0"/>
          <w:lang w:val="en-US"/>
        </w:rPr>
        <w:t>a full-house concert of Franz Schubert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en-US"/>
        </w:rPr>
        <w:t>s piano trios performed on period instruments, centered around the center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en-US"/>
        </w:rPr>
        <w:t>s newly acquired Graf fortepiano, a handcrafted replica by McNulty</w:t>
      </w:r>
      <w:r>
        <w:rPr>
          <w:rFonts w:ascii="Times Roman" w:hAnsi="Times Roman"/>
          <w:rtl w:val="0"/>
          <w:lang w:val="it-IT"/>
        </w:rPr>
        <w:t xml:space="preserve"> fortepianos</w:t>
      </w:r>
      <w:r>
        <w:rPr>
          <w:rFonts w:ascii="Times Roman" w:hAnsi="Times Roman"/>
          <w:rtl w:val="0"/>
        </w:rPr>
        <w:t>.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 xml:space="preserve">The event featured pianist Dror Semmel, artistic director of the Eden-Tamir Center, joined by violinist Nitai Zori and cellist Hillel Zori. This high-profile performance </w:t>
      </w:r>
      <w:r>
        <w:rPr>
          <w:rFonts w:ascii="Times Roman" w:hAnsi="Times Roman"/>
          <w:rtl w:val="0"/>
          <w:lang w:val="it-IT"/>
        </w:rPr>
        <w:t xml:space="preserve">presented on </w:t>
      </w:r>
      <w:r>
        <w:rPr>
          <w:rFonts w:ascii="Times Roman" w:hAnsi="Times Roman"/>
          <w:rtl w:val="0"/>
          <w:lang w:val="en-US"/>
        </w:rPr>
        <w:t>the McNulty fortepiano</w:t>
      </w:r>
      <w:r>
        <w:rPr>
          <w:rFonts w:ascii="Times Roman" w:hAnsi="Times Roman"/>
          <w:rtl w:val="0"/>
          <w:lang w:val="it-IT"/>
        </w:rPr>
        <w:t xml:space="preserve"> Graf</w:t>
      </w:r>
      <w:r>
        <w:rPr>
          <w:rFonts w:ascii="Times Roman" w:hAnsi="Times Roman"/>
          <w:rtl w:val="0"/>
          <w:lang w:val="en-US"/>
        </w:rPr>
        <w:t>, which had been introduced in January 2025 upon its delivery and set</w:t>
      </w:r>
      <w:r>
        <w:rPr>
          <w:rFonts w:ascii="Times Roman" w:hAnsi="Times Roman"/>
          <w:rtl w:val="0"/>
          <w:lang w:val="it-IT"/>
        </w:rPr>
        <w:t xml:space="preserve"> </w:t>
      </w:r>
      <w:r>
        <w:rPr>
          <w:rFonts w:ascii="Times Roman" w:hAnsi="Times Roman"/>
          <w:rtl w:val="0"/>
          <w:lang w:val="en-US"/>
        </w:rPr>
        <w:t xml:space="preserve">up by the maker himself, Paul McNulty. </w:t>
      </w:r>
      <w:r>
        <w:rPr>
          <w:rFonts w:ascii="Times Roman" w:hAnsi="Times Roman"/>
          <w:rtl w:val="0"/>
          <w:lang w:val="it-IT"/>
        </w:rPr>
        <w:t>The concert</w:t>
      </w:r>
      <w:r>
        <w:rPr>
          <w:rFonts w:ascii="Times Roman" w:hAnsi="Times Roman"/>
          <w:rtl w:val="0"/>
          <w:lang w:val="en-US"/>
        </w:rPr>
        <w:t xml:space="preserve"> marked the fortepiano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en-US"/>
        </w:rPr>
        <w:t>s official inclusion in the center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en-US"/>
        </w:rPr>
        <w:t xml:space="preserve">s ongoing concert life </w:t>
      </w:r>
      <w:r>
        <w:rPr>
          <w:rFonts w:ascii="Times Roman" w:hAnsi="Times Roman" w:hint="default"/>
          <w:rtl w:val="0"/>
          <w:lang w:val="en-US"/>
        </w:rPr>
        <w:t xml:space="preserve">— </w:t>
      </w:r>
      <w:r>
        <w:rPr>
          <w:rFonts w:ascii="Times Roman" w:hAnsi="Times Roman"/>
          <w:rtl w:val="0"/>
          <w:lang w:val="en-US"/>
        </w:rPr>
        <w:t>a significant step for historical performance practice in Israel.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Crafted in walnut and modeled after instruments built by Conrad Graf (Vienna, early 19th century), this McNulty fortepiano represents a meticulous reconstruction of the soundworld known to Beethoven, Schubert, and Chopin. As the only Graf fortepiano currently in Israel, it positions the Eden-Tamir Center as a unique platform for historically informed performance in the region.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Before the concert began, Dr. Semmel expressed heartfelt thanks to the Jack, Joseph and Morton Mandel Foundation, whose support made the acquisition possible. He also spoke about the instrument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en-US"/>
        </w:rPr>
        <w:t xml:space="preserve">s acoustic and expressive properties. The string players offered brief remarks about their instruments as well </w:t>
      </w:r>
      <w:r>
        <w:rPr>
          <w:rFonts w:ascii="Times Roman" w:hAnsi="Times Roman" w:hint="default"/>
          <w:rtl w:val="0"/>
          <w:lang w:val="en-US"/>
        </w:rPr>
        <w:t xml:space="preserve">— </w:t>
      </w:r>
      <w:r>
        <w:rPr>
          <w:rFonts w:ascii="Times Roman" w:hAnsi="Times Roman"/>
          <w:rtl w:val="0"/>
          <w:lang w:val="en-US"/>
        </w:rPr>
        <w:t>a Baroque cello by Amit Tiefenbrunn (played by Hillel Zori) and a Classical violin with gut strings (played by Nitai Zori), both using historical bows.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The program consisted of two of Franz Schubert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en-US"/>
        </w:rPr>
        <w:t xml:space="preserve">s major chamber works: the </w:t>
      </w:r>
      <w:r>
        <w:rPr>
          <w:rFonts w:ascii="Times Roman" w:hAnsi="Times Roman"/>
          <w:i w:val="1"/>
          <w:iCs w:val="1"/>
          <w:rtl w:val="0"/>
          <w:lang w:val="it-IT"/>
        </w:rPr>
        <w:t>Piano Trio in B-flat major</w:t>
      </w:r>
      <w:r>
        <w:rPr>
          <w:rFonts w:ascii="Times Roman" w:hAnsi="Times Roman"/>
          <w:rtl w:val="0"/>
          <w:lang w:val="en-US"/>
        </w:rPr>
        <w:t xml:space="preserve">, Op. 99 (D 898) and the </w:t>
      </w:r>
      <w:r>
        <w:rPr>
          <w:rFonts w:ascii="Times Roman" w:hAnsi="Times Roman"/>
          <w:i w:val="1"/>
          <w:iCs w:val="1"/>
          <w:rtl w:val="0"/>
          <w:lang w:val="it-IT"/>
        </w:rPr>
        <w:t>Piano Trio No. 2 in E-flat major</w:t>
      </w:r>
      <w:r>
        <w:rPr>
          <w:rFonts w:ascii="Times Roman" w:hAnsi="Times Roman"/>
          <w:rtl w:val="0"/>
          <w:lang w:val="en-US"/>
        </w:rPr>
        <w:t xml:space="preserve">, Op. 100 (D 929). Composed likely in late 1827, these two trios were written in close succession, possibly even in parallel with the somber song cycle </w:t>
      </w:r>
      <w:r>
        <w:rPr>
          <w:rFonts w:ascii="Times Roman" w:hAnsi="Times Roman"/>
          <w:i w:val="1"/>
          <w:iCs w:val="1"/>
          <w:rtl w:val="0"/>
          <w:lang w:val="de-DE"/>
        </w:rPr>
        <w:t>Die Winterreise</w:t>
      </w:r>
      <w:r>
        <w:rPr>
          <w:rFonts w:ascii="Times Roman" w:hAnsi="Times Roman"/>
          <w:rtl w:val="0"/>
          <w:lang w:val="en-US"/>
        </w:rPr>
        <w:t>. Their brightness and lyricism stand in contrast to the personal melancholy Schubert experienced at the time.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As reviewed by Pamela Hickman, the trio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en-US"/>
        </w:rPr>
        <w:t>s performance of Op. 99 was praised for its lyricism, clarity, and attention to detail. The ensemble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en-US"/>
        </w:rPr>
        <w:t>s phrasing and balance highlighted the music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en-US"/>
        </w:rPr>
        <w:t>s lyrical sweetness and Schubert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en-US"/>
        </w:rPr>
        <w:t>s refined use of modulation. From the personal, tender mood of the second movement to the animated Viennese charm of the Rondo, the fortepiano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en-US"/>
        </w:rPr>
        <w:t>s delicate colors brought out the music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en-US"/>
        </w:rPr>
        <w:t>s period character.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Op. 100 followed, beginning with a bold unison gesture and proceeding through a sequence of contrasting moods. In the haunting Andante con moto, one of Schubert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en-US"/>
        </w:rPr>
        <w:t xml:space="preserve">s most iconic slow movements, the performers revealed the deep expressive power of their period instruments </w:t>
      </w:r>
      <w:r>
        <w:rPr>
          <w:rFonts w:ascii="Times Roman" w:hAnsi="Times Roman" w:hint="default"/>
          <w:rtl w:val="0"/>
          <w:lang w:val="en-US"/>
        </w:rPr>
        <w:t xml:space="preserve">— </w:t>
      </w:r>
      <w:r>
        <w:rPr>
          <w:rFonts w:ascii="Times Roman" w:hAnsi="Times Roman"/>
          <w:rtl w:val="0"/>
          <w:lang w:val="en-US"/>
        </w:rPr>
        <w:t>especially in the fortepiano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en-US"/>
        </w:rPr>
        <w:t>s darker textures and subtle use of pedal. The finale reintroduced the funeral march motif, as Schubert intended, and the group performed the full, original version of the final movement.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Through their committed and communicative ensemble work, the musicians brought the unique sound palette of early 19th-century instruments vividly to life. The McNulty fortepiano</w:t>
      </w:r>
      <w:r>
        <w:rPr>
          <w:rFonts w:ascii="Times Roman" w:hAnsi="Times Roman"/>
          <w:rtl w:val="0"/>
          <w:lang w:val="it-IT"/>
        </w:rPr>
        <w:t xml:space="preserve"> Graf</w:t>
      </w:r>
      <w:r>
        <w:rPr>
          <w:rFonts w:ascii="Times Roman" w:hAnsi="Times Roman"/>
          <w:rtl w:val="0"/>
          <w:lang w:val="en-US"/>
        </w:rPr>
        <w:t>, with its crystalline sonority and historical authenticity, played a central role in illuminating the structure and character of the works.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 xml:space="preserve">This concert reflects a growing global interest in reviving the authentic sonorities of classical repertoire. McNulty fortepianos, built after original models by Walter, </w:t>
      </w:r>
      <w:r>
        <w:rPr>
          <w:rFonts w:ascii="Times Roman" w:hAnsi="Times Roman"/>
          <w:rtl w:val="0"/>
          <w:lang w:val="it-IT"/>
        </w:rPr>
        <w:t xml:space="preserve">Graf, </w:t>
      </w:r>
      <w:r>
        <w:rPr>
          <w:rFonts w:ascii="Times Roman" w:hAnsi="Times Roman"/>
          <w:rtl w:val="0"/>
          <w:lang w:val="en-US"/>
        </w:rPr>
        <w:t>Pleyel, Buchholtz, and others, are trusted by leading younger generation artists as well as internationally acclaimed performers like Sir Andr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  <w:lang w:val="en-US"/>
        </w:rPr>
        <w:t>s Schiff and the Lab</w:t>
      </w:r>
      <w:r>
        <w:rPr>
          <w:rFonts w:ascii="Times Roman" w:hAnsi="Times Roman" w:hint="default"/>
          <w:rtl w:val="0"/>
          <w:lang w:val="it-IT"/>
        </w:rPr>
        <w:t>è</w:t>
      </w:r>
      <w:r>
        <w:rPr>
          <w:rFonts w:ascii="Times Roman" w:hAnsi="Times Roman"/>
          <w:rtl w:val="0"/>
          <w:lang w:val="en-US"/>
        </w:rPr>
        <w:t>que sisters, who have embraced the sound and interpretive possibilities offered by period instruments in select repertoire.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The Eden-Tamir Music Center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en-US"/>
        </w:rPr>
        <w:t>s dedication to bringing historically informed music-making to Israeli audiences, through the use of instruments such as the McNulty fortepiano</w:t>
      </w:r>
      <w:r>
        <w:rPr>
          <w:rFonts w:ascii="Times Roman" w:hAnsi="Times Roman"/>
          <w:rtl w:val="0"/>
          <w:lang w:val="it-IT"/>
        </w:rPr>
        <w:t xml:space="preserve"> Graf</w:t>
      </w:r>
      <w:r>
        <w:rPr>
          <w:rFonts w:ascii="Times Roman" w:hAnsi="Times Roman"/>
          <w:rtl w:val="0"/>
          <w:lang w:val="en-US"/>
        </w:rPr>
        <w:t>, marks a significant contribution to both national and international musical culture.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/>
          <w:rtl w:val="0"/>
          <w:lang w:val="en-US"/>
        </w:rPr>
        <w:t xml:space="preserve">This event stands as a testament to how fine craftsmanship, period instruments, and sensitive musicianship together allow us to hear the music of Schubert </w:t>
      </w:r>
      <w:r>
        <w:rPr>
          <w:rFonts w:ascii="Times Roman" w:hAnsi="Times Roman" w:hint="default"/>
          <w:rtl w:val="0"/>
          <w:lang w:val="en-US"/>
        </w:rPr>
        <w:t xml:space="preserve">— </w:t>
      </w:r>
      <w:r>
        <w:rPr>
          <w:rFonts w:ascii="Times Roman" w:hAnsi="Times Roman"/>
          <w:rtl w:val="0"/>
          <w:lang w:val="en-US"/>
        </w:rPr>
        <w:t xml:space="preserve">and his contemporaries </w:t>
      </w:r>
      <w:r>
        <w:rPr>
          <w:rFonts w:ascii="Times Roman" w:hAnsi="Times Roman" w:hint="default"/>
          <w:rtl w:val="0"/>
          <w:lang w:val="en-US"/>
        </w:rPr>
        <w:t xml:space="preserve">— </w:t>
      </w:r>
      <w:r>
        <w:rPr>
          <w:rFonts w:ascii="Times Roman" w:hAnsi="Times Roman"/>
          <w:rtl w:val="0"/>
          <w:lang w:val="en-US"/>
        </w:rPr>
        <w:t>in the way they once imagined.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