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Buchholtz, 1825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Fryderyk Buchholtz (1792-1837) studied piano making in Vienna, before opening his piano workshop in Warsaw in 1815. His upright pianos </w:t>
      </w:r>
      <w:r>
        <w:rPr>
          <w:rFonts w:ascii="Times Roman" w:hAnsi="Times Roman" w:hint="default"/>
          <w:rtl w:val="0"/>
        </w:rPr>
        <w:t xml:space="preserve">“à </w:t>
      </w:r>
      <w:r>
        <w:rPr>
          <w:rFonts w:ascii="Times Roman" w:hAnsi="Times Roman"/>
          <w:rtl w:val="0"/>
          <w:lang w:val="it-IT"/>
        </w:rPr>
        <w:t>la giraffe</w:t>
      </w:r>
      <w:r>
        <w:rPr>
          <w:rFonts w:ascii="Times Roman" w:hAnsi="Times Roman" w:hint="default"/>
          <w:rtl w:val="0"/>
        </w:rPr>
        <w:t xml:space="preserve">” </w:t>
      </w:r>
      <w:r>
        <w:rPr>
          <w:rFonts w:ascii="Times Roman" w:hAnsi="Times Roman"/>
          <w:rtl w:val="0"/>
          <w:lang w:val="en-US"/>
        </w:rPr>
        <w:t>won prizes at the Warsaw Exhibitions of 1823 and 1825. Our replica is based on a concert grand from 1825, now in Kremenets. It is a real masterpiece, with a confident blend of both Parisien and Viennese savoir-faire: a Viennese mechanism and a Pleyel-like soundboard.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en-US"/>
        </w:rPr>
        <w:t>We know that Chopin praised the Buchholtz pianos</w:t>
      </w:r>
      <w:r>
        <w:rPr>
          <w:rFonts w:ascii="Times Roman" w:hAnsi="Times Roman" w:hint="default"/>
          <w:rtl w:val="1"/>
        </w:rPr>
        <w:t xml:space="preserve">’ </w:t>
      </w:r>
      <w:r>
        <w:rPr>
          <w:rFonts w:ascii="Times Roman" w:hAnsi="Times Roman"/>
          <w:rtl w:val="0"/>
          <w:lang w:val="en-US"/>
        </w:rPr>
        <w:t>touch and sound, for example in a letter to his friend Tytus Woyciechowski. The composer was also a regular guest at Buchholtz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workshops, using them as impromptu performance spaces when he did not have enough space for all his guests in his home.</w:t>
      </w:r>
      <w:r>
        <w:rPr>
          <w:rFonts w:ascii="Times Roman" w:hAnsi="Times Roman" w:hint="default"/>
          <w:rtl w:val="0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