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</w:t>
      </w:r>
      <w:r>
        <w:rPr>
          <w:rFonts w:ascii="Times Roman" w:hAnsi="Times Roman" w:hint="default"/>
          <w:b w:val="1"/>
          <w:bCs w:val="1"/>
          <w:rtl w:val="0"/>
          <w:lang w:val="it-IT"/>
        </w:rPr>
        <w:t> </w:t>
      </w:r>
      <w:r>
        <w:rPr>
          <w:rFonts w:ascii="Times Roman" w:hAnsi="Times Roman"/>
          <w:b w:val="1"/>
          <w:bCs w:val="1"/>
          <w:rtl w:val="0"/>
          <w:lang w:val="it-IT"/>
        </w:rPr>
        <w:t>Pleyel op. 1</w:t>
      </w:r>
      <w:r>
        <w:rPr>
          <w:rFonts w:ascii="Times Roman" w:hAnsi="Times Roman"/>
          <w:b w:val="1"/>
          <w:bCs w:val="1"/>
          <w:rtl w:val="0"/>
          <w:lang w:val="it-IT"/>
        </w:rPr>
        <w:t>619</w:t>
      </w:r>
      <w:r>
        <w:rPr>
          <w:rFonts w:ascii="Times Roman" w:hAnsi="Times Roman"/>
          <w:b w:val="1"/>
          <w:bCs w:val="1"/>
          <w:rtl w:val="0"/>
          <w:lang w:val="it-IT"/>
        </w:rPr>
        <w:t>, 1830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i w:val="1"/>
          <w:iCs w:val="1"/>
          <w:rtl w:val="0"/>
          <w:lang w:val="en-US"/>
        </w:rPr>
        <w:t>You are welcome to use/reprint our texts and photos with credit and/or a link back to Paul McNulty fortepianos.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 w:hint="default"/>
          <w:rtl w:val="0"/>
          <w:lang w:val="en-US"/>
        </w:rPr>
        <w:t xml:space="preserve">Игнац Плейель </w:t>
      </w:r>
      <w:r>
        <w:rPr>
          <w:rFonts w:ascii="Times Roman" w:hAnsi="Times Roman"/>
          <w:rtl w:val="0"/>
          <w:lang w:val="en-US"/>
        </w:rPr>
        <w:t>(1757</w:t>
      </w:r>
      <w:r>
        <w:rPr>
          <w:rFonts w:ascii="Times Roman" w:hAnsi="Times Roman" w:hint="default"/>
          <w:rtl w:val="0"/>
          <w:lang w:val="en-US"/>
        </w:rPr>
        <w:t>–</w:t>
      </w:r>
      <w:r>
        <w:rPr>
          <w:rFonts w:ascii="Times Roman" w:hAnsi="Times Roman"/>
          <w:rtl w:val="0"/>
          <w:lang w:val="en-US"/>
        </w:rPr>
        <w:t xml:space="preserve">1831) </w:t>
      </w:r>
      <w:r>
        <w:rPr>
          <w:rFonts w:ascii="Times Roman" w:hAnsi="Times Roman" w:hint="default"/>
          <w:rtl w:val="0"/>
          <w:lang w:val="en-US"/>
        </w:rPr>
        <w:t>родился в Рупперстале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в Нижней Австрии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и учился композиции у Гайдна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 xml:space="preserve">В </w:t>
      </w:r>
      <w:r>
        <w:rPr>
          <w:rFonts w:ascii="Times Roman" w:hAnsi="Times Roman"/>
          <w:rtl w:val="0"/>
          <w:lang w:val="en-US"/>
        </w:rPr>
        <w:t xml:space="preserve">1791 </w:t>
      </w:r>
      <w:r>
        <w:rPr>
          <w:rFonts w:ascii="Times Roman" w:hAnsi="Times Roman" w:hint="default"/>
          <w:rtl w:val="0"/>
          <w:lang w:val="en-US"/>
        </w:rPr>
        <w:t xml:space="preserve">году лондонская газета </w:t>
      </w:r>
      <w:r>
        <w:rPr>
          <w:rFonts w:ascii="Times Roman" w:hAnsi="Times Roman"/>
          <w:rtl w:val="0"/>
          <w:lang w:val="en-US"/>
        </w:rPr>
        <w:t xml:space="preserve">Morning Herald </w:t>
      </w:r>
      <w:r>
        <w:rPr>
          <w:rFonts w:ascii="Times Roman" w:hAnsi="Times Roman" w:hint="default"/>
          <w:rtl w:val="0"/>
          <w:lang w:val="en-US"/>
        </w:rPr>
        <w:t>назовет его учеником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превзошедшим своего учителя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 xml:space="preserve">С </w:t>
      </w:r>
      <w:r>
        <w:rPr>
          <w:rFonts w:ascii="Times Roman" w:hAnsi="Times Roman"/>
          <w:rtl w:val="0"/>
          <w:lang w:val="en-US"/>
        </w:rPr>
        <w:t xml:space="preserve">1783 </w:t>
      </w:r>
      <w:r>
        <w:rPr>
          <w:rFonts w:ascii="Times Roman" w:hAnsi="Times Roman" w:hint="default"/>
          <w:rtl w:val="0"/>
          <w:lang w:val="en-US"/>
        </w:rPr>
        <w:t>года Плейель работал в Страсбурге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 xml:space="preserve">а в </w:t>
      </w:r>
      <w:r>
        <w:rPr>
          <w:rFonts w:ascii="Times Roman" w:hAnsi="Times Roman"/>
          <w:rtl w:val="0"/>
          <w:lang w:val="en-US"/>
        </w:rPr>
        <w:t xml:space="preserve">1795 </w:t>
      </w:r>
      <w:r>
        <w:rPr>
          <w:rFonts w:ascii="Times Roman" w:hAnsi="Times Roman" w:hint="default"/>
          <w:rtl w:val="0"/>
          <w:lang w:val="en-US"/>
        </w:rPr>
        <w:t>переехал в Париж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где через два года открыл издательскую музыкальную фирму «</w:t>
      </w:r>
      <w:r>
        <w:rPr>
          <w:rFonts w:ascii="Times Roman" w:hAnsi="Times Roman"/>
          <w:rtl w:val="0"/>
          <w:lang w:val="en-US"/>
        </w:rPr>
        <w:t>Pleyel</w:t>
      </w:r>
      <w:r>
        <w:rPr>
          <w:rFonts w:ascii="Times Roman" w:hAnsi="Times Roman" w:hint="default"/>
          <w:rtl w:val="0"/>
          <w:lang w:val="en-US"/>
        </w:rPr>
        <w:t>»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 xml:space="preserve">За время существования издательством было опубликовано более </w:t>
      </w:r>
      <w:r>
        <w:rPr>
          <w:rFonts w:ascii="Times Roman" w:hAnsi="Times Roman"/>
          <w:rtl w:val="0"/>
          <w:lang w:val="en-US"/>
        </w:rPr>
        <w:t xml:space="preserve">4000 </w:t>
      </w:r>
      <w:r>
        <w:rPr>
          <w:rFonts w:ascii="Times Roman" w:hAnsi="Times Roman" w:hint="default"/>
          <w:rtl w:val="0"/>
          <w:lang w:val="en-US"/>
        </w:rPr>
        <w:t>произведений Боккерини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Бетховена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Клементи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Гуммеля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Калькбреннера и Шопена</w:t>
      </w:r>
      <w:r>
        <w:rPr>
          <w:rFonts w:ascii="Times Roman" w:hAnsi="Times Roman"/>
          <w:rtl w:val="0"/>
          <w:lang w:val="en-US"/>
        </w:rPr>
        <w:t>.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 w:hint="default"/>
          <w:rtl w:val="0"/>
          <w:lang w:val="en-US"/>
        </w:rPr>
        <w:t xml:space="preserve">В </w:t>
      </w:r>
      <w:r>
        <w:rPr>
          <w:rFonts w:ascii="Times Roman" w:hAnsi="Times Roman"/>
          <w:rtl w:val="0"/>
          <w:lang w:val="en-US"/>
        </w:rPr>
        <w:t xml:space="preserve">1807 </w:t>
      </w:r>
      <w:r>
        <w:rPr>
          <w:rFonts w:ascii="Times Roman" w:hAnsi="Times Roman" w:hint="default"/>
          <w:rtl w:val="0"/>
          <w:lang w:val="en-US"/>
        </w:rPr>
        <w:t>году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 xml:space="preserve">когда Плейелю было уже </w:t>
      </w:r>
      <w:r>
        <w:rPr>
          <w:rFonts w:ascii="Times Roman" w:hAnsi="Times Roman"/>
          <w:rtl w:val="0"/>
          <w:lang w:val="en-US"/>
        </w:rPr>
        <w:t xml:space="preserve">50 </w:t>
      </w:r>
      <w:r>
        <w:rPr>
          <w:rFonts w:ascii="Times Roman" w:hAnsi="Times Roman" w:hint="default"/>
          <w:rtl w:val="0"/>
          <w:lang w:val="en-US"/>
        </w:rPr>
        <w:t>лет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он начал заниматься изготовлением фортепиано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 xml:space="preserve">Когда в </w:t>
      </w:r>
      <w:r>
        <w:rPr>
          <w:rFonts w:ascii="Times Roman" w:hAnsi="Times Roman"/>
          <w:rtl w:val="0"/>
          <w:lang w:val="en-US"/>
        </w:rPr>
        <w:t xml:space="preserve">1831 </w:t>
      </w:r>
      <w:r>
        <w:rPr>
          <w:rFonts w:ascii="Times Roman" w:hAnsi="Times Roman" w:hint="default"/>
          <w:rtl w:val="0"/>
          <w:lang w:val="en-US"/>
        </w:rPr>
        <w:t>году в Париж приехал Фредерик Шопен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он был необычайно воодушевлен инструментами Плейеля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>«</w:t>
      </w:r>
      <w:r>
        <w:rPr>
          <w:rFonts w:ascii="Times Roman" w:hAnsi="Times Roman"/>
          <w:rtl w:val="0"/>
          <w:lang w:val="en-US"/>
        </w:rPr>
        <w:t>Non plus ultra!</w:t>
      </w:r>
      <w:r>
        <w:rPr>
          <w:rFonts w:ascii="Times Roman" w:hAnsi="Times Roman" w:hint="default"/>
          <w:rtl w:val="0"/>
          <w:lang w:val="en-US"/>
        </w:rPr>
        <w:t xml:space="preserve">» </w:t>
      </w:r>
      <w:r>
        <w:rPr>
          <w:rFonts w:ascii="Times Roman" w:hAnsi="Times Roman"/>
          <w:rtl w:val="0"/>
          <w:lang w:val="en-US"/>
        </w:rPr>
        <w:t>(</w:t>
      </w:r>
      <w:r>
        <w:rPr>
          <w:rFonts w:ascii="Times Roman" w:hAnsi="Times Roman" w:hint="default"/>
          <w:rtl w:val="0"/>
          <w:lang w:val="en-US"/>
        </w:rPr>
        <w:t>«Лучше не бывает</w:t>
      </w:r>
      <w:r>
        <w:rPr>
          <w:rFonts w:ascii="Times Roman" w:hAnsi="Times Roman"/>
          <w:rtl w:val="0"/>
          <w:lang w:val="en-US"/>
        </w:rPr>
        <w:t>!</w:t>
      </w:r>
      <w:r>
        <w:rPr>
          <w:rFonts w:ascii="Times Roman" w:hAnsi="Times Roman" w:hint="default"/>
          <w:rtl w:val="0"/>
          <w:lang w:val="en-US"/>
        </w:rPr>
        <w:t>»</w:t>
      </w:r>
      <w:r>
        <w:rPr>
          <w:rFonts w:ascii="Times Roman" w:hAnsi="Times Roman"/>
          <w:rtl w:val="0"/>
          <w:lang w:val="en-US"/>
        </w:rPr>
        <w:t xml:space="preserve">) </w:t>
      </w:r>
      <w:r>
        <w:rPr>
          <w:rFonts w:ascii="Times Roman" w:hAnsi="Times Roman" w:hint="default"/>
          <w:rtl w:val="0"/>
          <w:lang w:val="en-US"/>
        </w:rPr>
        <w:t xml:space="preserve">– сказал </w:t>
      </w:r>
      <w:r>
        <w:rPr>
          <w:rFonts w:ascii="Times Roman" w:hAnsi="Times Roman"/>
          <w:rtl w:val="0"/>
          <w:lang w:val="en-US"/>
        </w:rPr>
        <w:t>o</w:t>
      </w:r>
      <w:r>
        <w:rPr>
          <w:rFonts w:ascii="Times Roman" w:hAnsi="Times Roman" w:hint="default"/>
          <w:rtl w:val="0"/>
          <w:lang w:val="en-US"/>
        </w:rPr>
        <w:t xml:space="preserve">н </w:t>
      </w:r>
      <w:r>
        <w:rPr>
          <w:rFonts w:ascii="Times Roman" w:hAnsi="Times Roman"/>
          <w:rtl w:val="0"/>
          <w:lang w:val="en-US"/>
        </w:rPr>
        <w:t xml:space="preserve">o </w:t>
      </w:r>
      <w:r>
        <w:rPr>
          <w:rFonts w:ascii="Times Roman" w:hAnsi="Times Roman" w:hint="default"/>
          <w:rtl w:val="0"/>
          <w:lang w:val="en-US"/>
        </w:rPr>
        <w:t>них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и с тех пор всегда предпочитал всем другим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 xml:space="preserve">На них же он играл и свой первый </w:t>
      </w:r>
      <w:r>
        <w:rPr>
          <w:rFonts w:ascii="Times Roman" w:hAnsi="Times Roman"/>
          <w:rtl w:val="0"/>
          <w:lang w:val="en-US"/>
        </w:rPr>
        <w:t>(</w:t>
      </w:r>
      <w:r>
        <w:rPr>
          <w:rFonts w:ascii="Times Roman" w:hAnsi="Times Roman" w:hint="default"/>
          <w:rtl w:val="0"/>
          <w:lang w:val="en-US"/>
        </w:rPr>
        <w:t>а спустя много лет–последний</w:t>
      </w:r>
      <w:r>
        <w:rPr>
          <w:rFonts w:ascii="Times Roman" w:hAnsi="Times Roman"/>
          <w:rtl w:val="0"/>
          <w:lang w:val="en-US"/>
        </w:rPr>
        <w:t xml:space="preserve">) </w:t>
      </w:r>
      <w:r>
        <w:rPr>
          <w:rFonts w:ascii="Times Roman" w:hAnsi="Times Roman" w:hint="default"/>
          <w:rtl w:val="0"/>
          <w:lang w:val="en-US"/>
        </w:rPr>
        <w:t>концерт в Париже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>Лист назвал звук Шопеновского Плейеля «бракосочетанием хрусталя и воды»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сравнивал его с «забытым искусством немецкой стеклянной гармоники»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а также цитировал слова Шопена</w:t>
      </w:r>
      <w:r>
        <w:rPr>
          <w:rFonts w:ascii="Times Roman" w:hAnsi="Times Roman"/>
          <w:rtl w:val="0"/>
          <w:lang w:val="en-US"/>
        </w:rPr>
        <w:t xml:space="preserve">: </w:t>
      </w:r>
      <w:r>
        <w:rPr>
          <w:rFonts w:ascii="Times Roman" w:hAnsi="Times Roman" w:hint="default"/>
          <w:rtl w:val="0"/>
          <w:lang w:val="en-US"/>
        </w:rPr>
        <w:t>«В тот момент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когда я не чувствую в себе большой силы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я предпочту инструметы Эрарда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где несложно отыскать уже готовый фортепианный звук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>Но если я в хорошем настроении и время позволяет мне найти мой собственный нужный мне звук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я всегда предпочту рояли Плейеля»</w:t>
      </w:r>
      <w:r>
        <w:rPr>
          <w:rFonts w:ascii="Times Roman" w:hAnsi="Times Roman"/>
          <w:rtl w:val="0"/>
          <w:lang w:val="en-US"/>
        </w:rPr>
        <w:t>.</w:t>
      </w:r>
    </w:p>
    <w:p>
      <w:pPr>
        <w:pStyle w:val="Di default"/>
        <w:spacing w:before="0" w:after="240" w:line="240" w:lineRule="auto"/>
      </w:pPr>
      <w:r>
        <w:rPr>
          <w:rFonts w:ascii="Times Roman" w:hAnsi="Times Roman" w:hint="default"/>
          <w:rtl w:val="0"/>
          <w:lang w:val="en-US"/>
        </w:rPr>
        <w:t xml:space="preserve">Инструмент МакНалти – это копия рояля </w:t>
      </w:r>
      <w:r>
        <w:rPr>
          <w:rFonts w:ascii="Times Roman" w:hAnsi="Times Roman"/>
          <w:rtl w:val="0"/>
          <w:lang w:val="en-US"/>
        </w:rPr>
        <w:t>Pleyel op. 1</w:t>
      </w:r>
      <w:r>
        <w:rPr>
          <w:rFonts w:ascii="Times Roman" w:hAnsi="Times Roman"/>
          <w:rtl w:val="0"/>
          <w:lang w:val="en-US"/>
        </w:rPr>
        <w:t>619</w:t>
      </w:r>
      <w:r>
        <w:rPr>
          <w:rFonts w:ascii="Times Roman" w:hAnsi="Times Roman"/>
          <w:rtl w:val="0"/>
          <w:lang w:val="en-US"/>
        </w:rPr>
        <w:t xml:space="preserve">, 1830 </w:t>
      </w:r>
      <w:r>
        <w:rPr>
          <w:rFonts w:ascii="Times Roman" w:hAnsi="Times Roman" w:hint="default"/>
          <w:rtl w:val="0"/>
          <w:lang w:val="en-US"/>
        </w:rPr>
        <w:t>года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из частной коллекции</w:t>
      </w:r>
      <w:r>
        <w:rPr>
          <w:rFonts w:ascii="Times Roman" w:hAnsi="Times Roman"/>
          <w:rtl w:val="0"/>
          <w:lang w:val="en-US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