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Graf, 1836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Conrad Graf (1782-1851), officiellement nomm</w:t>
      </w:r>
      <w:r>
        <w:rPr>
          <w:rFonts w:ascii="Times Roman" w:hAnsi="Times Roman" w:hint="default"/>
          <w:rtl w:val="0"/>
          <w:lang w:val="it-IT"/>
        </w:rPr>
        <w:t xml:space="preserve">é « </w:t>
      </w:r>
      <w:r>
        <w:rPr>
          <w:rFonts w:ascii="Times Roman" w:hAnsi="Times Roman"/>
          <w:rtl w:val="0"/>
          <w:lang w:val="it-IT"/>
        </w:rPr>
        <w:t>Facteur de pianoforte de la cour royale et imp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riale </w:t>
      </w:r>
      <w:r>
        <w:rPr>
          <w:rFonts w:ascii="Times Roman" w:hAnsi="Times Roman" w:hint="default"/>
          <w:rtl w:val="0"/>
          <w:lang w:val="it-IT"/>
        </w:rPr>
        <w:t xml:space="preserve">» </w:t>
      </w:r>
      <w:r>
        <w:rPr>
          <w:rFonts w:ascii="Times Roman" w:hAnsi="Times Roman"/>
          <w:rtl w:val="0"/>
          <w:lang w:val="it-IT"/>
        </w:rPr>
        <w:t>(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k.k. Hofpiano-und Claviermacher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) en 1824, est n</w:t>
      </w:r>
      <w:r>
        <w:rPr>
          <w:rFonts w:ascii="Times Roman" w:hAnsi="Times Roman" w:hint="default"/>
          <w:rtl w:val="0"/>
          <w:lang w:val="it-IT"/>
        </w:rPr>
        <w:t xml:space="preserve">é à </w:t>
      </w:r>
      <w:r>
        <w:rPr>
          <w:rFonts w:ascii="Times Roman" w:hAnsi="Times Roman"/>
          <w:rtl w:val="0"/>
          <w:lang w:val="it-IT"/>
        </w:rPr>
        <w:t xml:space="preserve">Riedlingen, dans le Land de Wurtemberg, en Allemagne. Menuisier de son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tat, il s</w:t>
      </w:r>
      <w:r>
        <w:rPr>
          <w:rFonts w:ascii="Times Roman" w:hAnsi="Times Roman" w:hint="default"/>
          <w:rtl w:val="0"/>
          <w:lang w:val="it-IT"/>
        </w:rPr>
        <w:t>’é</w:t>
      </w:r>
      <w:r>
        <w:rPr>
          <w:rFonts w:ascii="Times Roman" w:hAnsi="Times Roman"/>
          <w:rtl w:val="0"/>
          <w:lang w:val="it-IT"/>
        </w:rPr>
        <w:t xml:space="preserve">tablit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Vienne en 1799 puis devint facteur de piano. En 1804, il ouvrit son propre atelier. La renomm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e ne se fit pas attendre. En 1820, il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tait 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j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consid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comme 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>le meilleur et le plus c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bre de Vienne et de tout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Empire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. Graf fournit tous les instruments de la cour imp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riale et fabriqua aussi un pianoforte pour Ludwig van Beethoven, en 1825.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En reprenant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id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e de Broadwood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une double table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harmonie, en 1822, Graf se 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tacha 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finitivement de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univers sonore du Classicisme viennois pour se tourner vers un timbre plus romantique. Il alourdit les marteaux en proportion, mais ne changea rien aux 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dales : mod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rator, double mod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rator, prolongation et una corda. Graf conserva ce mod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le de table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harmonie sans aucun changement de 1822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1840, preuve que cette conception s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av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rait satisfaisante.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opinion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tait partag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e par de nombreux compositeurs, dont Chopin. Dans un courrier envoy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de Vienne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 xml:space="preserve">sa famille, il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crivit que pour son concert, sa 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f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rence allait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un instrument de Graf, 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put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le meilleur facteur de pianos de Vienne. De m</w:t>
      </w:r>
      <w:r>
        <w:rPr>
          <w:rFonts w:ascii="Times Roman" w:hAnsi="Times Roman" w:hint="default"/>
          <w:rtl w:val="0"/>
          <w:lang w:val="it-IT"/>
        </w:rPr>
        <w:t>ê</w:t>
      </w:r>
      <w:r>
        <w:rPr>
          <w:rFonts w:ascii="Times Roman" w:hAnsi="Times Roman"/>
          <w:rtl w:val="0"/>
          <w:lang w:val="it-IT"/>
        </w:rPr>
        <w:t>me, Robert et Clara Schumann, ainsi que Liszt et Mendelssohn tenaient les instruments de Graf en tr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haute estime.</w:t>
      </w:r>
    </w:p>
    <w:p>
      <w:pPr>
        <w:pStyle w:val="Di default"/>
        <w:spacing w:before="0" w:after="240" w:line="240" w:lineRule="auto"/>
      </w:pPr>
      <w:r>
        <w:rPr>
          <w:rFonts w:ascii="Times Roman" w:hAnsi="Times Roman" w:hint="default"/>
          <w:rtl w:val="0"/>
          <w:lang w:val="it-IT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