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 </w:t>
      </w:r>
      <w:r>
        <w:rPr>
          <w:rFonts w:ascii="Times Roman" w:hAnsi="Times Roman"/>
          <w:b w:val="1"/>
          <w:bCs w:val="1"/>
          <w:rtl w:val="0"/>
          <w:lang w:val="nl-NL"/>
        </w:rPr>
        <w:t>Graf op. 318, 1819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i w:val="1"/>
          <w:iCs w:val="1"/>
          <w:rtl w:val="0"/>
          <w:lang w:val="it-IT"/>
        </w:rPr>
        <w:t>Sie d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ü</w:t>
      </w:r>
      <w:r>
        <w:rPr>
          <w:rFonts w:ascii="Times Roman" w:hAnsi="Times Roman"/>
          <w:i w:val="1"/>
          <w:iCs w:val="1"/>
          <w:rtl w:val="0"/>
          <w:lang w:val="it-IT"/>
        </w:rPr>
        <w:t>rfen gerne unsere Fotos abdrucken, doch bitten wir um einen Hinweis und/oder einen Link auf Paul McNulty Fortepianos.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Conrad Graf, (1782 </w:t>
      </w:r>
      <w:r>
        <w:rPr>
          <w:rFonts w:ascii="Times Roman" w:hAnsi="Times Roman" w:hint="default"/>
          <w:rtl w:val="0"/>
          <w:lang w:val="it-IT"/>
        </w:rPr>
        <w:t xml:space="preserve">— </w:t>
      </w:r>
      <w:r>
        <w:rPr>
          <w:rFonts w:ascii="Times Roman" w:hAnsi="Times Roman"/>
          <w:rtl w:val="0"/>
          <w:lang w:val="it-IT"/>
        </w:rPr>
        <w:t>1851), der ab 1824 den Titel des</w:t>
      </w:r>
      <w:r>
        <w:rPr>
          <w:rFonts w:ascii="Times Roman" w:hAnsi="Times Roman" w:hint="default"/>
          <w:rtl w:val="0"/>
          <w:lang w:val="it-IT"/>
        </w:rPr>
        <w:t> „</w:t>
      </w:r>
      <w:r>
        <w:rPr>
          <w:rFonts w:ascii="Times Roman" w:hAnsi="Times Roman"/>
          <w:rtl w:val="0"/>
          <w:lang w:val="it-IT"/>
        </w:rPr>
        <w:t>k. k. Hofpiano- und Claviermacher</w:t>
      </w:r>
      <w:r>
        <w:rPr>
          <w:rFonts w:ascii="Times Roman" w:hAnsi="Times Roman" w:hint="default"/>
          <w:rtl w:val="0"/>
          <w:lang w:val="it-IT"/>
        </w:rPr>
        <w:t xml:space="preserve">” </w:t>
      </w:r>
      <w:r>
        <w:rPr>
          <w:rFonts w:ascii="Times Roman" w:hAnsi="Times Roman"/>
          <w:rtl w:val="0"/>
          <w:lang w:val="it-IT"/>
        </w:rPr>
        <w:t>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hrte, wurde in Riedlingen (W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rttemberg) geboren und kam 1799 als Tischler nach Wien. Dort wurde er Klavierbauer und er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 xml:space="preserve">ffnete 1804 seine eigene Werkstatt. Schnell wurden seine Instrumente als die </w:t>
      </w:r>
      <w:r>
        <w:rPr>
          <w:rFonts w:ascii="Times Roman" w:hAnsi="Times Roman" w:hint="default"/>
          <w:rtl w:val="0"/>
          <w:lang w:val="it-IT"/>
        </w:rPr>
        <w:t>„</w:t>
      </w:r>
      <w:r>
        <w:rPr>
          <w:rFonts w:ascii="Times Roman" w:hAnsi="Times Roman"/>
          <w:rtl w:val="0"/>
          <w:lang w:val="it-IT"/>
        </w:rPr>
        <w:t>besten und bekanntesten in Wien und im Kaiserreich</w:t>
      </w:r>
      <w:r>
        <w:rPr>
          <w:rFonts w:ascii="Times Roman" w:hAnsi="Times Roman" w:hint="default"/>
          <w:rtl w:val="0"/>
          <w:lang w:val="it-IT"/>
        </w:rPr>
        <w:t xml:space="preserve">” </w:t>
      </w:r>
      <w:r>
        <w:rPr>
          <w:rFonts w:ascii="Times Roman" w:hAnsi="Times Roman"/>
          <w:rtl w:val="0"/>
          <w:lang w:val="it-IT"/>
        </w:rPr>
        <w:t>ber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hmt. Graf lieferte nicht nur Instrumente in alle R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ume des kaiserlichen Hofes, sondern fertigte 1825 auch ein Hammerklavier 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 Ludwig van Beethoven. Chopin, Robert und Clara Schumann, Liszt und Mendelssohn sch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tzten die Klaviere Grafs.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/>
          <w:rtl w:val="0"/>
          <w:lang w:val="it-IT"/>
        </w:rPr>
        <w:t>Das McNulty Instrument ist eine Kopie des Graf Opus 318 aus dem Jahre 1819 aus dem Schloss Kozel bei Pilsen. Grafs Klaviere dieser Periode besitzen noch den d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nnen Resonanzboden und die leichteren H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 xml:space="preserve">mmer mit etwas dickeren Saiten der Wiener Klassik. Der vollere Ton ist nichtsdestotrotz klar und ausladend. Dieses, verbunden mit verschiedenen Registern, liefert eine 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berzeugende Palette Schubertscher Art. Die Register sind ein Moderator, Doppel-Moderator, D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 xml:space="preserve">mpferaufhebung und </w:t>
      </w:r>
      <w:r>
        <w:rPr>
          <w:rFonts w:ascii="Times Roman" w:hAnsi="Times Roman" w:hint="default"/>
          <w:rtl w:val="0"/>
          <w:lang w:val="it-IT"/>
        </w:rPr>
        <w:t>„</w:t>
      </w:r>
      <w:r>
        <w:rPr>
          <w:rFonts w:ascii="Times Roman" w:hAnsi="Times Roman"/>
          <w:rtl w:val="0"/>
          <w:lang w:val="it-IT"/>
        </w:rPr>
        <w:t>una corda</w:t>
      </w:r>
      <w:r>
        <w:rPr>
          <w:rFonts w:ascii="Times Roman" w:hAnsi="Times Roman" w:hint="default"/>
          <w:rtl w:val="0"/>
          <w:lang w:val="it-IT"/>
        </w:rPr>
        <w:t>”</w:t>
      </w:r>
      <w:r>
        <w:rPr>
          <w:rFonts w:ascii="Times Roman" w:hAnsi="Times Roman"/>
          <w:rtl w:val="0"/>
          <w:lang w:val="it-IT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