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Harpsichord FF </w:t>
      </w:r>
      <w:r>
        <w:rPr>
          <w:rFonts w:ascii="Times Roman" w:hAnsi="Times Roman" w:hint="default"/>
          <w:b w:val="1"/>
          <w:bCs w:val="1"/>
          <w:rtl w:val="0"/>
          <w:lang w:val="de-DE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de-DE"/>
        </w:rPr>
        <w:t>f3</w:t>
      </w:r>
      <w:r>
        <w:rPr>
          <w:rFonts w:ascii="Times Roman" w:hAnsi="Times Roman"/>
          <w:rtl w:val="0"/>
          <w:lang w:val="de-DE"/>
        </w:rPr>
        <w:t xml:space="preserve"> by Yves Beaupre 1994 after J-H Hemsch 1761 and N. Blansche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de-DE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de-DE"/>
        </w:rPr>
        <w:t>ü</w:t>
      </w:r>
      <w:r>
        <w:rPr>
          <w:rFonts w:ascii="Times Roman" w:hAnsi="Times Roman"/>
          <w:i w:val="1"/>
          <w:iCs w:val="1"/>
          <w:rtl w:val="0"/>
          <w:lang w:val="de-DE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de-DE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de-DE"/>
        </w:rPr>
        <w:t>Dieses Instrument vom modernen Cembalobauer Yves Braupree wurde durch die Arbeit von Hemsch (1761; Mus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e du Conservatoire de Paris) und Blanchet inspiriert.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de-DE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